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56" w:rsidRPr="00B150F9" w:rsidRDefault="003C5F56" w:rsidP="003C5F56">
      <w:pPr>
        <w:pStyle w:val="NormalWeb"/>
        <w:spacing w:before="0" w:beforeAutospacing="0" w:after="0" w:afterAutospacing="0"/>
        <w:jc w:val="center"/>
        <w:rPr>
          <w:b/>
          <w:color w:val="000000" w:themeColor="text1"/>
          <w:sz w:val="28"/>
          <w:szCs w:val="28"/>
        </w:rPr>
      </w:pPr>
      <w:bookmarkStart w:id="0" w:name="_GoBack"/>
      <w:bookmarkEnd w:id="0"/>
      <w:r w:rsidRPr="00B150F9">
        <w:rPr>
          <w:b/>
          <w:color w:val="000000" w:themeColor="text1"/>
          <w:sz w:val="28"/>
          <w:szCs w:val="28"/>
        </w:rPr>
        <w:t>MEC quer conhecer experiências</w:t>
      </w:r>
    </w:p>
    <w:p w:rsidR="003C5F56" w:rsidRDefault="003C5F56" w:rsidP="003C5F56">
      <w:pPr>
        <w:pStyle w:val="NormalWeb"/>
        <w:spacing w:before="0" w:beforeAutospacing="0" w:after="0" w:afterAutospacing="0"/>
        <w:jc w:val="center"/>
        <w:rPr>
          <w:b/>
          <w:color w:val="000000" w:themeColor="text1"/>
          <w:sz w:val="28"/>
          <w:szCs w:val="28"/>
        </w:rPr>
      </w:pPr>
      <w:proofErr w:type="gramStart"/>
      <w:r w:rsidRPr="00B150F9">
        <w:rPr>
          <w:b/>
          <w:color w:val="000000" w:themeColor="text1"/>
          <w:sz w:val="28"/>
          <w:szCs w:val="28"/>
        </w:rPr>
        <w:t>inovadoras</w:t>
      </w:r>
      <w:proofErr w:type="gramEnd"/>
      <w:r w:rsidRPr="00B150F9">
        <w:rPr>
          <w:b/>
          <w:color w:val="000000" w:themeColor="text1"/>
          <w:sz w:val="28"/>
          <w:szCs w:val="28"/>
        </w:rPr>
        <w:t xml:space="preserve"> na educação básica</w:t>
      </w:r>
    </w:p>
    <w:p w:rsidR="003C5F56" w:rsidRPr="00B150F9" w:rsidRDefault="003C5F56" w:rsidP="003C5F56">
      <w:pPr>
        <w:pStyle w:val="NormalWeb"/>
        <w:spacing w:before="0" w:beforeAutospacing="0" w:after="0" w:afterAutospacing="0"/>
        <w:jc w:val="center"/>
        <w:rPr>
          <w:b/>
          <w:color w:val="000000" w:themeColor="text1"/>
          <w:sz w:val="28"/>
          <w:szCs w:val="28"/>
        </w:rPr>
      </w:pPr>
    </w:p>
    <w:p w:rsidR="003C5F56" w:rsidRPr="00B150F9" w:rsidRDefault="003C5F56" w:rsidP="003C5F56">
      <w:pPr>
        <w:pStyle w:val="NormalWeb"/>
        <w:ind w:firstLine="708"/>
        <w:jc w:val="both"/>
        <w:rPr>
          <w:color w:val="000000" w:themeColor="text1"/>
          <w:sz w:val="26"/>
          <w:szCs w:val="26"/>
        </w:rPr>
      </w:pPr>
      <w:r w:rsidRPr="00B150F9">
        <w:rPr>
          <w:color w:val="000000" w:themeColor="text1"/>
          <w:sz w:val="26"/>
          <w:szCs w:val="26"/>
        </w:rPr>
        <w:t xml:space="preserve">O Ministério da Educação lançou uma chamada pública para Inovação e Criatividade na Educação Básica. O objetivo é </w:t>
      </w:r>
      <w:r w:rsidR="00650F7B">
        <w:rPr>
          <w:color w:val="000000" w:themeColor="text1"/>
          <w:sz w:val="26"/>
          <w:szCs w:val="26"/>
        </w:rPr>
        <w:t>criar as bases para uma política pública voltada à inovação na educação a partir do conhecimento d</w:t>
      </w:r>
      <w:r w:rsidRPr="00B150F9">
        <w:rPr>
          <w:color w:val="000000" w:themeColor="text1"/>
          <w:sz w:val="26"/>
          <w:szCs w:val="26"/>
        </w:rPr>
        <w:t xml:space="preserve">a extensão, </w:t>
      </w:r>
      <w:r w:rsidR="00650F7B">
        <w:rPr>
          <w:color w:val="000000" w:themeColor="text1"/>
          <w:sz w:val="26"/>
          <w:szCs w:val="26"/>
        </w:rPr>
        <w:t>d</w:t>
      </w:r>
      <w:r w:rsidRPr="00B150F9">
        <w:rPr>
          <w:color w:val="000000" w:themeColor="text1"/>
          <w:sz w:val="26"/>
          <w:szCs w:val="26"/>
        </w:rPr>
        <w:t xml:space="preserve">a distribuição geográfica e </w:t>
      </w:r>
      <w:r w:rsidR="00650F7B">
        <w:rPr>
          <w:color w:val="000000" w:themeColor="text1"/>
          <w:sz w:val="26"/>
          <w:szCs w:val="26"/>
        </w:rPr>
        <w:t>d</w:t>
      </w:r>
      <w:r w:rsidRPr="00B150F9">
        <w:rPr>
          <w:color w:val="000000" w:themeColor="text1"/>
          <w:sz w:val="26"/>
          <w:szCs w:val="26"/>
        </w:rPr>
        <w:t>o perfil da inovação e da criatividade na educação brasileira</w:t>
      </w:r>
      <w:r w:rsidR="00650F7B">
        <w:rPr>
          <w:color w:val="000000" w:themeColor="text1"/>
          <w:sz w:val="26"/>
          <w:szCs w:val="26"/>
        </w:rPr>
        <w:t>.</w:t>
      </w:r>
      <w:r w:rsidRPr="00B150F9">
        <w:rPr>
          <w:color w:val="000000" w:themeColor="text1"/>
          <w:sz w:val="26"/>
          <w:szCs w:val="26"/>
        </w:rPr>
        <w:t xml:space="preserve"> </w:t>
      </w:r>
      <w:r w:rsidR="00650F7B">
        <w:rPr>
          <w:color w:val="000000" w:themeColor="text1"/>
          <w:sz w:val="26"/>
          <w:szCs w:val="26"/>
        </w:rPr>
        <w:t>A chamada busca, ainda,</w:t>
      </w:r>
      <w:r w:rsidRPr="00B150F9">
        <w:rPr>
          <w:color w:val="000000" w:themeColor="text1"/>
          <w:sz w:val="26"/>
          <w:szCs w:val="26"/>
        </w:rPr>
        <w:t xml:space="preserve"> identificar a inovação e a criatividade nas áreas de</w:t>
      </w:r>
      <w:r w:rsidRPr="00B150F9">
        <w:rPr>
          <w:i/>
          <w:color w:val="000000" w:themeColor="text1"/>
          <w:sz w:val="26"/>
          <w:szCs w:val="26"/>
        </w:rPr>
        <w:t xml:space="preserve"> gestão, currículo, ambiente escolar, articulação com outros agentes educativos e métodos e estratégias pedagógicas</w:t>
      </w:r>
      <w:r w:rsidRPr="00B150F9">
        <w:rPr>
          <w:color w:val="000000" w:themeColor="text1"/>
          <w:sz w:val="26"/>
          <w:szCs w:val="26"/>
        </w:rPr>
        <w:t xml:space="preserve">. </w:t>
      </w:r>
    </w:p>
    <w:p w:rsidR="003C5F56" w:rsidRPr="00B150F9" w:rsidRDefault="00650F7B" w:rsidP="003C5F56">
      <w:pPr>
        <w:pStyle w:val="NormalWeb"/>
        <w:ind w:firstLine="708"/>
        <w:jc w:val="both"/>
        <w:rPr>
          <w:color w:val="000000" w:themeColor="text1"/>
          <w:sz w:val="26"/>
          <w:szCs w:val="26"/>
        </w:rPr>
      </w:pPr>
      <w:r>
        <w:rPr>
          <w:color w:val="000000" w:themeColor="text1"/>
          <w:sz w:val="26"/>
          <w:szCs w:val="26"/>
        </w:rPr>
        <w:t>A política pública decorrente da chamada irá</w:t>
      </w:r>
      <w:r w:rsidRPr="00B150F9">
        <w:rPr>
          <w:color w:val="000000" w:themeColor="text1"/>
          <w:sz w:val="26"/>
          <w:szCs w:val="26"/>
        </w:rPr>
        <w:t xml:space="preserve"> fortalecer as organizações que têm propostas inovadoras. </w:t>
      </w:r>
      <w:r w:rsidR="003C5F56" w:rsidRPr="00B150F9">
        <w:rPr>
          <w:color w:val="000000" w:themeColor="text1"/>
          <w:sz w:val="26"/>
          <w:szCs w:val="26"/>
        </w:rPr>
        <w:t>As organizações reconhecidas pelo MEC como inovadoras e criativas passarão a ser referência para a educação básica e suas atividades serão divulgadas pelo Ministério.</w:t>
      </w:r>
    </w:p>
    <w:p w:rsidR="003C5F56" w:rsidRDefault="003C5F56" w:rsidP="003C5F56">
      <w:pPr>
        <w:pStyle w:val="NormalWeb"/>
        <w:ind w:firstLine="708"/>
        <w:jc w:val="both"/>
        <w:rPr>
          <w:color w:val="000000" w:themeColor="text1"/>
          <w:sz w:val="26"/>
          <w:szCs w:val="26"/>
        </w:rPr>
      </w:pPr>
      <w:r w:rsidRPr="00B150F9">
        <w:rPr>
          <w:color w:val="000000" w:themeColor="text1"/>
          <w:sz w:val="26"/>
          <w:szCs w:val="26"/>
        </w:rPr>
        <w:t xml:space="preserve">Podem participar da chamada pública as escolas das redes públicas </w:t>
      </w:r>
      <w:r>
        <w:rPr>
          <w:color w:val="000000" w:themeColor="text1"/>
          <w:sz w:val="26"/>
          <w:szCs w:val="26"/>
        </w:rPr>
        <w:t xml:space="preserve">federal, distrital, </w:t>
      </w:r>
      <w:r w:rsidRPr="00B150F9">
        <w:rPr>
          <w:color w:val="000000" w:themeColor="text1"/>
          <w:sz w:val="26"/>
          <w:szCs w:val="26"/>
        </w:rPr>
        <w:t xml:space="preserve">estaduais e municipais, escolas privadas de educação básica, associações, organizações sociais, organizações da sociedade civil e instituições educacionais comunitárias, filantrópicas e confessionais que atuam na educação de crianças, adolescentes e jovens. </w:t>
      </w:r>
    </w:p>
    <w:p w:rsidR="003C5F56" w:rsidRPr="00B150F9" w:rsidRDefault="003C5F56" w:rsidP="003C5F56">
      <w:pPr>
        <w:ind w:firstLine="708"/>
        <w:jc w:val="both"/>
        <w:rPr>
          <w:rFonts w:ascii="Times New Roman" w:hAnsi="Times New Roman" w:cs="Times New Roman"/>
          <w:i/>
          <w:iCs/>
          <w:color w:val="000000" w:themeColor="text1"/>
          <w:sz w:val="26"/>
          <w:szCs w:val="26"/>
        </w:rPr>
      </w:pPr>
      <w:r w:rsidRPr="00B150F9">
        <w:rPr>
          <w:rFonts w:ascii="Times New Roman" w:hAnsi="Times New Roman" w:cs="Times New Roman"/>
          <w:color w:val="000000" w:themeColor="text1"/>
          <w:sz w:val="26"/>
          <w:szCs w:val="26"/>
        </w:rPr>
        <w:t xml:space="preserve">Segundo Helena Singer, assessora especial do ministro da Educação e presidente do Grupo de Trabalho Nacional que orienta a iniciativa, </w:t>
      </w:r>
      <w:r w:rsidRPr="00B150F9">
        <w:rPr>
          <w:rFonts w:ascii="Times New Roman" w:hAnsi="Times New Roman" w:cs="Times New Roman"/>
          <w:i/>
          <w:iCs/>
          <w:color w:val="000000" w:themeColor="text1"/>
          <w:sz w:val="26"/>
          <w:szCs w:val="26"/>
        </w:rPr>
        <w:t>“as pessoas não têm notícia de que é possível organizar uma escola sem as carteiras enfileiradas de frente para uma lousa, sem as salas de aula, sem os corredores, sem as aulas de 50 minutos, por disciplinas. Elas estudaram em escolas assim, seus filhos estudam em escolas assim, o nome escola já remete a este formato. Então, é fundamental divulgar novas referências, organizações que garantem os processos de aprendizado em estruturas que dialogam mais diretamente com os desafios do século XXI”</w:t>
      </w:r>
      <w:r>
        <w:rPr>
          <w:i/>
          <w:iCs/>
          <w:color w:val="000000" w:themeColor="text1"/>
          <w:sz w:val="26"/>
          <w:szCs w:val="26"/>
        </w:rPr>
        <w:t>.</w:t>
      </w:r>
      <w:r w:rsidRPr="00B150F9">
        <w:rPr>
          <w:rFonts w:ascii="Times New Roman" w:hAnsi="Times New Roman" w:cs="Times New Roman"/>
          <w:i/>
          <w:iCs/>
          <w:color w:val="000000" w:themeColor="text1"/>
          <w:sz w:val="26"/>
          <w:szCs w:val="26"/>
        </w:rPr>
        <w:t xml:space="preserve"> </w:t>
      </w:r>
    </w:p>
    <w:p w:rsidR="003C5F56" w:rsidRPr="00B150F9" w:rsidRDefault="003C5F56" w:rsidP="003C5F56">
      <w:pPr>
        <w:shd w:val="clear" w:color="auto" w:fill="FFFFFF"/>
        <w:spacing w:line="420" w:lineRule="atLeast"/>
        <w:ind w:firstLine="708"/>
        <w:jc w:val="both"/>
        <w:textAlignment w:val="baseline"/>
        <w:rPr>
          <w:rFonts w:ascii="Times New Roman" w:hAnsi="Times New Roman" w:cs="Times New Roman"/>
          <w:color w:val="000000" w:themeColor="text1"/>
          <w:sz w:val="26"/>
          <w:szCs w:val="26"/>
        </w:rPr>
      </w:pPr>
      <w:r w:rsidRPr="00B150F9">
        <w:rPr>
          <w:rFonts w:ascii="Times New Roman" w:hAnsi="Times New Roman" w:cs="Times New Roman"/>
          <w:color w:val="000000" w:themeColor="text1"/>
          <w:sz w:val="26"/>
          <w:szCs w:val="26"/>
        </w:rPr>
        <w:t xml:space="preserve">O prazo para inscrição vai até o dia 23 de outubro. </w:t>
      </w:r>
    </w:p>
    <w:p w:rsidR="003C5F56" w:rsidRPr="00B150F9" w:rsidRDefault="00177AFE" w:rsidP="003C5F56">
      <w:pPr>
        <w:shd w:val="clear" w:color="auto" w:fill="FFFFFF"/>
        <w:spacing w:line="420" w:lineRule="atLeast"/>
        <w:ind w:firstLine="708"/>
        <w:jc w:val="both"/>
        <w:textAlignment w:val="baseline"/>
        <w:rPr>
          <w:rFonts w:ascii="Times New Roman" w:hAnsi="Times New Roman" w:cs="Times New Roman"/>
          <w:color w:val="000000" w:themeColor="text1"/>
          <w:sz w:val="26"/>
          <w:szCs w:val="26"/>
          <w:lang w:eastAsia="pt-BR"/>
        </w:rPr>
      </w:pPr>
      <w:hyperlink r:id="rId8" w:history="1">
        <w:r w:rsidR="003C5F56" w:rsidRPr="00B150F9">
          <w:rPr>
            <w:rStyle w:val="Hyperlink"/>
            <w:rFonts w:ascii="Times New Roman" w:hAnsi="Times New Roman" w:cs="Times New Roman"/>
            <w:color w:val="000000" w:themeColor="text1"/>
            <w:sz w:val="26"/>
            <w:szCs w:val="26"/>
            <w:lang w:eastAsia="pt-BR"/>
          </w:rPr>
          <w:t>Acesse a página</w:t>
        </w:r>
      </w:hyperlink>
      <w:r w:rsidR="003C5F56" w:rsidRPr="00B150F9">
        <w:rPr>
          <w:rFonts w:ascii="Times New Roman" w:hAnsi="Times New Roman" w:cs="Times New Roman"/>
          <w:color w:val="000000" w:themeColor="text1"/>
          <w:sz w:val="26"/>
          <w:szCs w:val="26"/>
          <w:lang w:eastAsia="pt-BR"/>
        </w:rPr>
        <w:t> da c</w:t>
      </w:r>
      <w:r w:rsidR="003C5F56">
        <w:rPr>
          <w:color w:val="000000" w:themeColor="text1"/>
          <w:sz w:val="26"/>
          <w:szCs w:val="26"/>
        </w:rPr>
        <w:t>hamada</w:t>
      </w:r>
      <w:r w:rsidR="003C5F56" w:rsidRPr="00B150F9">
        <w:rPr>
          <w:rFonts w:ascii="Times New Roman" w:hAnsi="Times New Roman" w:cs="Times New Roman"/>
          <w:color w:val="000000" w:themeColor="text1"/>
          <w:sz w:val="26"/>
          <w:szCs w:val="26"/>
          <w:lang w:eastAsia="pt-BR"/>
        </w:rPr>
        <w:t xml:space="preserve"> pública</w:t>
      </w:r>
      <w:r w:rsidR="003C5F56">
        <w:rPr>
          <w:color w:val="000000" w:themeColor="text1"/>
          <w:sz w:val="26"/>
          <w:szCs w:val="26"/>
        </w:rPr>
        <w:t xml:space="preserve"> e conheça a iniciativa</w:t>
      </w:r>
      <w:r w:rsidR="003C5F56" w:rsidRPr="00B150F9">
        <w:rPr>
          <w:color w:val="000000" w:themeColor="text1"/>
          <w:sz w:val="26"/>
          <w:szCs w:val="26"/>
        </w:rPr>
        <w:t>.</w:t>
      </w:r>
    </w:p>
    <w:sectPr w:rsidR="003C5F56" w:rsidRPr="00B150F9" w:rsidSect="00301DEB">
      <w:head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55" w:rsidRDefault="00F80455" w:rsidP="00F80455">
      <w:pPr>
        <w:spacing w:after="0" w:line="240" w:lineRule="auto"/>
      </w:pPr>
      <w:r>
        <w:separator/>
      </w:r>
    </w:p>
  </w:endnote>
  <w:endnote w:type="continuationSeparator" w:id="0">
    <w:p w:rsidR="00F80455" w:rsidRDefault="00F80455" w:rsidP="00F8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55" w:rsidRDefault="00F80455" w:rsidP="00F80455">
      <w:pPr>
        <w:spacing w:after="0" w:line="240" w:lineRule="auto"/>
      </w:pPr>
      <w:r>
        <w:separator/>
      </w:r>
    </w:p>
  </w:footnote>
  <w:footnote w:type="continuationSeparator" w:id="0">
    <w:p w:rsidR="00F80455" w:rsidRDefault="00F80455" w:rsidP="00F80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7B" w:rsidRDefault="003D3C7B" w:rsidP="00050D3F">
    <w:pPr>
      <w:pStyle w:val="Cabealho"/>
      <w:ind w:left="-426"/>
    </w:pPr>
  </w:p>
  <w:p w:rsidR="00F80455" w:rsidRDefault="00024FC2" w:rsidP="00786749">
    <w:pPr>
      <w:pStyle w:val="Cabealho"/>
      <w:tabs>
        <w:tab w:val="clear" w:pos="4252"/>
      </w:tabs>
      <w:ind w:left="-426"/>
    </w:pPr>
    <w:r>
      <w:rPr>
        <w:noProof/>
        <w:lang w:eastAsia="pt-BR"/>
      </w:rPr>
      <mc:AlternateContent>
        <mc:Choice Requires="wps">
          <w:drawing>
            <wp:anchor distT="0" distB="0" distL="114300" distR="114300" simplePos="0" relativeHeight="251663360" behindDoc="0" locked="0" layoutInCell="1" allowOverlap="1" wp14:anchorId="51259853" wp14:editId="2A51983F">
              <wp:simplePos x="0" y="0"/>
              <wp:positionH relativeFrom="column">
                <wp:posOffset>4653915</wp:posOffset>
              </wp:positionH>
              <wp:positionV relativeFrom="paragraph">
                <wp:posOffset>2540</wp:posOffset>
              </wp:positionV>
              <wp:extent cx="1057275" cy="1029970"/>
              <wp:effectExtent l="0" t="0" r="9525"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29970"/>
                      </a:xfrm>
                      <a:prstGeom prst="rect">
                        <a:avLst/>
                      </a:prstGeom>
                      <a:solidFill>
                        <a:srgbClr val="FFFFFF"/>
                      </a:solidFill>
                      <a:ln w="9525">
                        <a:noFill/>
                        <a:miter lim="800000"/>
                        <a:headEnd/>
                        <a:tailEnd/>
                      </a:ln>
                    </wps:spPr>
                    <wps:txbx>
                      <w:txbxContent>
                        <w:p w:rsidR="00024FC2" w:rsidRDefault="00024FC2" w:rsidP="00024F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66.45pt;margin-top:.2pt;width:83.25pt;height:8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dIgIAACIEAAAOAAAAZHJzL2Uyb0RvYy54bWysU8GO0zAQvSPxD5bvNGnVUho1XS1dipCW&#10;BWmXD5g4TmNhe4LtNilfz9jpdqvlhsjB8mTGz2/ePK9vBqPZUTqv0JZ8Osk5k1Zgrey+5D+edu8+&#10;cOYD2Bo0Wlnyk/T8ZvP2zbrvCjnDFnUtHSMQ64u+K3kbQldkmRetNOAn2ElLyQadgUCh22e1g57Q&#10;jc5mef4+69HVnUMhvae/d2OSbxJ+00gRvjWNl4HpkhO3kFaX1iqu2WYNxd5B1ypxpgH/wMKAsnTp&#10;BeoOArCDU39BGSUcemzCRKDJsGmUkKkH6maav+rmsYVOpl5IHN9dZPL/D1Y8HL87puqS06AsGBrR&#10;FtQArJbsSQ4B2Sxq1He+oNLHjorD8BEHmnXq13f3KH56ZnHbgt3LW+ewbyXUxHEaT2ZXR0ccH0Gq&#10;/ivWdBkcAiagoXEmCkiSMEKnWZ0u8yEeTMQr88VytlxwJig3zWer1TJNMIPi+XjnfPgs0bC4Kbkj&#10;AyR4ON77EOlA8VwSb/OoVb1TWqfA7autduwIZJZd+lIHr8q0ZX3JV4vZIiFbjOeTj4wKZGatDKmZ&#10;x2+0V5Tjk61TSQClxz0x0fasT5RkFCcM1UCFUbQK6xMp5XA0LT0y2rTofnPWk2FL7n8dwEnO9BdL&#10;aq+m83l0eArmJBQF7jpTXWfACoIqeeBs3G5DehVRB4u3NJVGJb1emJy5khGTjOdHE51+Haeql6e9&#10;+QMAAP//AwBQSwMEFAAGAAgAAAAhAOtYWIrcAAAACAEAAA8AAABkcnMvZG93bnJldi54bWxMj8FO&#10;g0AQhu8mvsNmTLwYu4gVCrI0aqLx2toHGGAKRHaWsNtC397xpLeZ/F/++abYLnZQZ5p879jAwyoC&#10;RVy7pufWwOHr/X4DygfkBgfHZOBCHrbl9VWBeeNm3tF5H1olJexzNNCFMOZa+7oji37lRmLJjm6y&#10;GGSdWt1MOEu5HXQcRYm22LNc6HCkt47q7/3JGjh+zndP2Vx9hEO6Wyev2KeVuxhze7O8PIMKtIQ/&#10;GH71RR1KcarciRuvBgPpY5wJamANSuJNlslQCZfECeiy0P8fKH8AAAD//wMAUEsBAi0AFAAGAAgA&#10;AAAhALaDOJL+AAAA4QEAABMAAAAAAAAAAAAAAAAAAAAAAFtDb250ZW50X1R5cGVzXS54bWxQSwEC&#10;LQAUAAYACAAAACEAOP0h/9YAAACUAQAACwAAAAAAAAAAAAAAAAAvAQAAX3JlbHMvLnJlbHNQSwEC&#10;LQAUAAYACAAAACEA9I77HSICAAAiBAAADgAAAAAAAAAAAAAAAAAuAgAAZHJzL2Uyb0RvYy54bWxQ&#10;SwECLQAUAAYACAAAACEA61hYitwAAAAIAQAADwAAAAAAAAAAAAAAAAB8BAAAZHJzL2Rvd25yZXYu&#10;eG1sUEsFBgAAAAAEAAQA8wAAAIUFAAAAAA==&#10;" stroked="f">
              <v:textbox>
                <w:txbxContent>
                  <w:p w:rsidR="00024FC2" w:rsidRDefault="00024FC2" w:rsidP="00024FC2">
                    <w:pPr>
                      <w:jc w:val="center"/>
                    </w:pPr>
                  </w:p>
                </w:txbxContent>
              </v:textbox>
            </v:shape>
          </w:pict>
        </mc:Fallback>
      </mc:AlternateContent>
    </w:r>
    <w:r>
      <w:rPr>
        <w:noProof/>
        <w:lang w:eastAsia="pt-BR"/>
      </w:rPr>
      <mc:AlternateContent>
        <mc:Choice Requires="wps">
          <w:drawing>
            <wp:anchor distT="0" distB="0" distL="114300" distR="114300" simplePos="0" relativeHeight="251661312" behindDoc="0" locked="0" layoutInCell="1" allowOverlap="1" wp14:anchorId="40DD28B6" wp14:editId="7F6FB2AB">
              <wp:simplePos x="0" y="0"/>
              <wp:positionH relativeFrom="column">
                <wp:posOffset>2948940</wp:posOffset>
              </wp:positionH>
              <wp:positionV relativeFrom="paragraph">
                <wp:posOffset>287655</wp:posOffset>
              </wp:positionV>
              <wp:extent cx="1590675" cy="40005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00050"/>
                      </a:xfrm>
                      <a:prstGeom prst="rect">
                        <a:avLst/>
                      </a:prstGeom>
                      <a:noFill/>
                      <a:ln w="9525">
                        <a:noFill/>
                        <a:miter lim="800000"/>
                        <a:headEnd/>
                        <a:tailEnd/>
                      </a:ln>
                    </wps:spPr>
                    <wps:txbx>
                      <w:txbxContent>
                        <w:p w:rsidR="00786749" w:rsidRPr="00050D3F" w:rsidRDefault="00786749" w:rsidP="00786749">
                          <w:pPr>
                            <w:spacing w:line="216" w:lineRule="auto"/>
                            <w:jc w:val="cente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2.2pt;margin-top:22.65pt;width:125.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vEQIAAP8DAAAOAAAAZHJzL2Uyb0RvYy54bWysU9tuGyEQfa/Uf0C817u27CReeR2lTlNV&#10;Si9S0g8Ys6wXFRgK2Lvu13dgHcdq36q+IGCYM3POHFa3g9HsIH1QaGs+nZScSSuwUXZX8+/PD+9u&#10;OAsRbAMaraz5UQZ+u377ZtW7Ss6wQ91IzwjEhqp3Ne9idFVRBNFJA2GCTloKtugNRDr6XdF46And&#10;6GJWlldFj75xHoUMgW7vxyBfZ/y2lSJ+bdsgI9M1p95iXn1et2kt1iuodh5cp8SpDfiHLgwoS0XP&#10;UPcQge29+gvKKOExYBsnAk2BbauEzByIzbT8g81TB05mLiROcGeZwv+DFV8O3zxTTc3nnFkwNKIN&#10;qAFYI9mzHCKyWdKod6Gip0+OHsfhPQ4068w3uEcUPwKzuOnA7uSd99h3EhrqcZoyi4vUESckkG3/&#10;GRsqBvuIGWhovUkCkiSM0GlWx/N8qA8mUsnFsry6XnAmKDYvy3KRB1hA9ZLtfIgfJRqWNjX3NP+M&#10;DofHEFM3UL08ScUsPiitswe0ZX3Nl4vZIidcRIyKZFGtTM1vqGZ5Mk0i+cE2OTmC0uOeCmh7Yp2I&#10;jpTjsB2yyFmSpMgWmyPJ4HF0JP0g2nTof3HWkxtrHn7uwUvO9CdLUi6n83mybz7MF9czOvjLyPYy&#10;AlYQVM0jZ+N2E7PlR8p3JHmrshqvnZxaJpdlkU4/Itn48pxfvf7b9W8AAAD//wMAUEsDBBQABgAI&#10;AAAAIQCdyhac3wAAAAoBAAAPAAAAZHJzL2Rvd25yZXYueG1sTI9NT8MwDIbvSPsPkSdxY8lYNrau&#10;6YRAXEGMD4lb1nhttcapmmwt/x5zgpstP3r9vPlu9K24YB+bQAbmMwUCqQyuocrA+9vTzRpETJac&#10;bQOhgW+MsCsmV7nNXBjoFS/7VAkOoZhZA3VKXSZlLGv0Ns5Ch8S3Y+i9Tbz2lXS9HTjct/JWqZX0&#10;tiH+UNsOH2osT/uzN/DxfPz61OqlevTLbgijkuQ30pjr6Xi/BZFwTH8w/OqzOhTsdAhnclG0BvRK&#10;a0Z5WC5AMHA31xsQBybVegGyyOX/CsUPAAAA//8DAFBLAQItABQABgAIAAAAIQC2gziS/gAAAOEB&#10;AAATAAAAAAAAAAAAAAAAAAAAAABbQ29udGVudF9UeXBlc10ueG1sUEsBAi0AFAAGAAgAAAAhADj9&#10;If/WAAAAlAEAAAsAAAAAAAAAAAAAAAAALwEAAF9yZWxzLy5yZWxzUEsBAi0AFAAGAAgAAAAhAHr6&#10;0C8RAgAA/wMAAA4AAAAAAAAAAAAAAAAALgIAAGRycy9lMm9Eb2MueG1sUEsBAi0AFAAGAAgAAAAh&#10;AJ3KFpzfAAAACgEAAA8AAAAAAAAAAAAAAAAAawQAAGRycy9kb3ducmV2LnhtbFBLBQYAAAAABAAE&#10;APMAAAB3BQAAAAA=&#10;" filled="f" stroked="f">
              <v:textbox>
                <w:txbxContent>
                  <w:p w:rsidR="00786749" w:rsidRPr="00050D3F" w:rsidRDefault="00786749" w:rsidP="00786749">
                    <w:pPr>
                      <w:spacing w:line="216" w:lineRule="auto"/>
                      <w:jc w:val="center"/>
                      <w:rPr>
                        <w:sz w:val="17"/>
                        <w:szCs w:val="17"/>
                      </w:rPr>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7B26412E" wp14:editId="059F73AE">
              <wp:simplePos x="0" y="0"/>
              <wp:positionH relativeFrom="column">
                <wp:posOffset>1663065</wp:posOffset>
              </wp:positionH>
              <wp:positionV relativeFrom="paragraph">
                <wp:posOffset>278130</wp:posOffset>
              </wp:positionV>
              <wp:extent cx="1590675" cy="40005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00050"/>
                      </a:xfrm>
                      <a:prstGeom prst="rect">
                        <a:avLst/>
                      </a:prstGeom>
                      <a:noFill/>
                      <a:ln w="9525">
                        <a:noFill/>
                        <a:miter lim="800000"/>
                        <a:headEnd/>
                        <a:tailEnd/>
                      </a:ln>
                    </wps:spPr>
                    <wps:txbx>
                      <w:txbxContent>
                        <w:p w:rsidR="00301DEB" w:rsidRPr="00050D3F" w:rsidRDefault="00301DEB" w:rsidP="00050D3F">
                          <w:pPr>
                            <w:spacing w:line="216" w:lineRule="auto"/>
                            <w:jc w:val="cente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0.95pt;margin-top:21.9pt;width:12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ZzEwIAAAEEAAAOAAAAZHJzL2Uyb0RvYy54bWysU9tuGyEQfa/Uf0C817t27SReeR2lTlNV&#10;Si9S0g8Ys6wXFRgK2Lvu13dgHddq36q+IGCYM3POHFa3g9HsIH1QaGs+nZScSSuwUXZX82/PD29u&#10;OAsRbAMaraz5UQZ+u379atW7Ss6wQ91IzwjEhqp3Ne9idFVRBNFJA2GCTloKtugNRDr6XdF46And&#10;6GJWlldFj75xHoUMgW7vxyBfZ/y2lSJ+adsgI9M1p95iXn1et2kt1iuodh5cp8SpDfiHLgwoS0XP&#10;UPcQge29+gvKKOExYBsnAk2BbauEzByIzbT8g81TB05mLiROcGeZwv+DFZ8PXz1TTc3fltecWTA0&#10;pA2oAVgj2bMcIrJZUql3oaLHT46ex+EdDjTtzDi4RxTfA7O46cDu5J332HcSGupymjKLi9QRJySQ&#10;bf8JGyoG+4gZaGi9SRKSKIzQaVrH84SoDyZSycWyvLpecCYoNi/LcpFHWED1ku18iB8kGpY2Nffk&#10;gIwOh8cQUzdQvTxJxSw+KK2zC7Rlfc2Xi9kiJ1xEjIpkUq1MzW+oZnmyTSL53jY5OYLS454KaHti&#10;nYiOlOOwHbLMZzG32BxJBo+jJ+kP0aZD/5OznvxY8/BjD15ypj9aknI5nc+TgfNhvrie0cFfRraX&#10;EbCCoGoeORu3m5hNP1K+I8lbldVIsxk7ObVMPssinf5EMvLlOb/6/XPXvwAAAP//AwBQSwMEFAAG&#10;AAgAAAAhAPIj7D7eAAAACgEAAA8AAABkcnMvZG93bnJldi54bWxMj8tOwzAQRfdI/IM1SOyonZBG&#10;bRqnQiC2IMpD6s6Np0lEPI5itwl/z7Ciy9Ec3XtuuZ1dL844hs6ThmShQCDV3nbUaPh4f75bgQjR&#10;kDW9J9TwgwG21fVVaQrrJ3rD8y42gkMoFEZDG+NQSBnqFp0JCz8g8e/oR2cin2Mj7WgmDne9TJXK&#10;pTMdcUNrBnxssf7enZyGz5fj/itTr82TWw6Tn5Ukt5Za397MDxsQEef4D8OfPqtDxU4HfyIbRK8h&#10;zZM1oxqye57AwDJJMxAHJlW+AlmV8nJC9QsAAP//AwBQSwECLQAUAAYACAAAACEAtoM4kv4AAADh&#10;AQAAEwAAAAAAAAAAAAAAAAAAAAAAW0NvbnRlbnRfVHlwZXNdLnhtbFBLAQItABQABgAIAAAAIQA4&#10;/SH/1gAAAJQBAAALAAAAAAAAAAAAAAAAAC8BAABfcmVscy8ucmVsc1BLAQItABQABgAIAAAAIQDW&#10;zBZzEwIAAAEEAAAOAAAAAAAAAAAAAAAAAC4CAABkcnMvZTJvRG9jLnhtbFBLAQItABQABgAIAAAA&#10;IQDyI+w+3gAAAAoBAAAPAAAAAAAAAAAAAAAAAG0EAABkcnMvZG93bnJldi54bWxQSwUGAAAAAAQA&#10;BADzAAAAeAUAAAAA&#10;" filled="f" stroked="f">
              <v:textbox>
                <w:txbxContent>
                  <w:p w:rsidR="00301DEB" w:rsidRPr="00050D3F" w:rsidRDefault="00301DEB" w:rsidP="00050D3F">
                    <w:pPr>
                      <w:spacing w:line="216" w:lineRule="auto"/>
                      <w:jc w:val="center"/>
                      <w:rPr>
                        <w:sz w:val="17"/>
                        <w:szCs w:val="17"/>
                      </w:rPr>
                    </w:pPr>
                  </w:p>
                </w:txbxContent>
              </v:textbox>
            </v:shape>
          </w:pict>
        </mc:Fallback>
      </mc:AlternateContent>
    </w:r>
    <w:r w:rsidR="00F80455">
      <w:rPr>
        <w:noProof/>
        <w:lang w:eastAsia="pt-BR"/>
      </w:rPr>
      <w:drawing>
        <wp:inline distT="0" distB="0" distL="0" distR="0" wp14:anchorId="4E883668" wp14:editId="5A9C15DC">
          <wp:extent cx="1657350" cy="80026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ogo-aprovada.gif"/>
                  <pic:cNvPicPr/>
                </pic:nvPicPr>
                <pic:blipFill rotWithShape="1">
                  <a:blip r:embed="rId1">
                    <a:extLst>
                      <a:ext uri="{28A0092B-C50C-407E-A947-70E740481C1C}">
                        <a14:useLocalDpi xmlns:a14="http://schemas.microsoft.com/office/drawing/2010/main" val="0"/>
                      </a:ext>
                    </a:extLst>
                  </a:blip>
                  <a:srcRect l="15873" t="23978" r="22399" b="26602"/>
                  <a:stretch/>
                </pic:blipFill>
                <pic:spPr bwMode="auto">
                  <a:xfrm>
                    <a:off x="0" y="0"/>
                    <a:ext cx="1661223" cy="802133"/>
                  </a:xfrm>
                  <a:prstGeom prst="rect">
                    <a:avLst/>
                  </a:prstGeom>
                  <a:ln>
                    <a:noFill/>
                  </a:ln>
                  <a:extLst>
                    <a:ext uri="{53640926-AAD7-44D8-BBD7-CCE9431645EC}">
                      <a14:shadowObscured xmlns:a14="http://schemas.microsoft.com/office/drawing/2010/main"/>
                    </a:ext>
                  </a:extLst>
                </pic:spPr>
              </pic:pic>
            </a:graphicData>
          </a:graphic>
        </wp:inline>
      </w:drawing>
    </w:r>
    <w:r w:rsidR="00786749">
      <w:tab/>
    </w:r>
  </w:p>
  <w:p w:rsidR="00E169BF" w:rsidRDefault="00E169BF" w:rsidP="00050D3F">
    <w:pPr>
      <w:pStyle w:val="Cabealho"/>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8C"/>
    <w:rsid w:val="00024FC2"/>
    <w:rsid w:val="00050D3F"/>
    <w:rsid w:val="00177AFE"/>
    <w:rsid w:val="00301DEB"/>
    <w:rsid w:val="003C5F56"/>
    <w:rsid w:val="003D3C7B"/>
    <w:rsid w:val="00411C8E"/>
    <w:rsid w:val="00650F7B"/>
    <w:rsid w:val="0070778C"/>
    <w:rsid w:val="00786749"/>
    <w:rsid w:val="00AC484C"/>
    <w:rsid w:val="00B40DF9"/>
    <w:rsid w:val="00E169BF"/>
    <w:rsid w:val="00E6333E"/>
    <w:rsid w:val="00F80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0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0455"/>
  </w:style>
  <w:style w:type="paragraph" w:styleId="Rodap">
    <w:name w:val="footer"/>
    <w:basedOn w:val="Normal"/>
    <w:link w:val="RodapChar"/>
    <w:uiPriority w:val="99"/>
    <w:unhideWhenUsed/>
    <w:rsid w:val="00F80455"/>
    <w:pPr>
      <w:tabs>
        <w:tab w:val="center" w:pos="4252"/>
        <w:tab w:val="right" w:pos="8504"/>
      </w:tabs>
      <w:spacing w:after="0" w:line="240" w:lineRule="auto"/>
    </w:pPr>
  </w:style>
  <w:style w:type="character" w:customStyle="1" w:styleId="RodapChar">
    <w:name w:val="Rodapé Char"/>
    <w:basedOn w:val="Fontepargpadro"/>
    <w:link w:val="Rodap"/>
    <w:uiPriority w:val="99"/>
    <w:rsid w:val="00F80455"/>
  </w:style>
  <w:style w:type="paragraph" w:styleId="Textodebalo">
    <w:name w:val="Balloon Text"/>
    <w:basedOn w:val="Normal"/>
    <w:link w:val="TextodebaloChar"/>
    <w:uiPriority w:val="99"/>
    <w:semiHidden/>
    <w:unhideWhenUsed/>
    <w:rsid w:val="00F804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0455"/>
    <w:rPr>
      <w:rFonts w:ascii="Tahoma" w:hAnsi="Tahoma" w:cs="Tahoma"/>
      <w:sz w:val="16"/>
      <w:szCs w:val="16"/>
    </w:rPr>
  </w:style>
  <w:style w:type="paragraph" w:styleId="NormalWeb">
    <w:name w:val="Normal (Web)"/>
    <w:basedOn w:val="Normal"/>
    <w:uiPriority w:val="99"/>
    <w:unhideWhenUsed/>
    <w:rsid w:val="003C5F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C5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0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0455"/>
  </w:style>
  <w:style w:type="paragraph" w:styleId="Rodap">
    <w:name w:val="footer"/>
    <w:basedOn w:val="Normal"/>
    <w:link w:val="RodapChar"/>
    <w:uiPriority w:val="99"/>
    <w:unhideWhenUsed/>
    <w:rsid w:val="00F80455"/>
    <w:pPr>
      <w:tabs>
        <w:tab w:val="center" w:pos="4252"/>
        <w:tab w:val="right" w:pos="8504"/>
      </w:tabs>
      <w:spacing w:after="0" w:line="240" w:lineRule="auto"/>
    </w:pPr>
  </w:style>
  <w:style w:type="character" w:customStyle="1" w:styleId="RodapChar">
    <w:name w:val="Rodapé Char"/>
    <w:basedOn w:val="Fontepargpadro"/>
    <w:link w:val="Rodap"/>
    <w:uiPriority w:val="99"/>
    <w:rsid w:val="00F80455"/>
  </w:style>
  <w:style w:type="paragraph" w:styleId="Textodebalo">
    <w:name w:val="Balloon Text"/>
    <w:basedOn w:val="Normal"/>
    <w:link w:val="TextodebaloChar"/>
    <w:uiPriority w:val="99"/>
    <w:semiHidden/>
    <w:unhideWhenUsed/>
    <w:rsid w:val="00F804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0455"/>
    <w:rPr>
      <w:rFonts w:ascii="Tahoma" w:hAnsi="Tahoma" w:cs="Tahoma"/>
      <w:sz w:val="16"/>
      <w:szCs w:val="16"/>
    </w:rPr>
  </w:style>
  <w:style w:type="paragraph" w:styleId="NormalWeb">
    <w:name w:val="Normal (Web)"/>
    <w:basedOn w:val="Normal"/>
    <w:uiPriority w:val="99"/>
    <w:unhideWhenUsed/>
    <w:rsid w:val="003C5F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C5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atividade.mec.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2BCE-3D55-418C-9527-46A20026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1673</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Ministério da Educação</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Souza Berlanda</dc:creator>
  <cp:lastModifiedBy>Suzana Helena Carneiro Verissimo</cp:lastModifiedBy>
  <cp:revision>2</cp:revision>
  <cp:lastPrinted>2015-07-23T18:28:00Z</cp:lastPrinted>
  <dcterms:created xsi:type="dcterms:W3CDTF">2015-09-16T17:26:00Z</dcterms:created>
  <dcterms:modified xsi:type="dcterms:W3CDTF">2015-09-16T17:26:00Z</dcterms:modified>
</cp:coreProperties>
</file>